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厦门市中医院伦理委员会初始审查相关事宜</w:t>
      </w:r>
    </w:p>
    <w:p>
      <w:pPr>
        <w:rPr>
          <w:sz w:val="36"/>
          <w:szCs w:val="36"/>
        </w:rPr>
      </w:pPr>
    </w:p>
    <w:p>
      <w:pPr>
        <w:spacing w:line="360" w:lineRule="auto"/>
        <w:rPr>
          <w:rFonts w:hint="eastAsia"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1.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伦理审查例会时间为每个月的下旬，上会</w:t>
      </w:r>
      <w:r>
        <w:rPr>
          <w:rFonts w:hint="eastAsia" w:ascii="宋体" w:hAnsi="宋体"/>
          <w:b w:val="0"/>
          <w:bCs w:val="0"/>
          <w:sz w:val="30"/>
          <w:szCs w:val="30"/>
        </w:rPr>
        <w:t>材料请于每个月15日之前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（开会前一周）</w:t>
      </w:r>
      <w:r>
        <w:rPr>
          <w:rFonts w:hint="eastAsia" w:ascii="宋体" w:hAnsi="宋体"/>
          <w:b w:val="0"/>
          <w:bCs w:val="0"/>
          <w:sz w:val="30"/>
          <w:szCs w:val="30"/>
        </w:rPr>
        <w:t>递交至伦理办公室，方可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来得及</w:t>
      </w:r>
      <w:r>
        <w:rPr>
          <w:rFonts w:hint="eastAsia" w:ascii="宋体" w:hAnsi="宋体"/>
          <w:b w:val="0"/>
          <w:bCs w:val="0"/>
          <w:sz w:val="30"/>
          <w:szCs w:val="30"/>
        </w:rPr>
        <w:t>上当月的伦理会议。伦理委员会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审查会议</w:t>
      </w:r>
      <w:r>
        <w:rPr>
          <w:rFonts w:hint="eastAsia" w:ascii="宋体" w:hAnsi="宋体"/>
          <w:b w:val="0"/>
          <w:bCs w:val="0"/>
          <w:sz w:val="30"/>
          <w:szCs w:val="30"/>
        </w:rPr>
        <w:t>时间确定以后，伦理秘书会提前3天通知PI，做好汇报准备。</w:t>
      </w:r>
    </w:p>
    <w:p>
      <w:pPr>
        <w:spacing w:line="360" w:lineRule="auto"/>
        <w:rPr>
          <w:rFonts w:hint="eastAsia"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2.</w:t>
      </w:r>
      <w:r>
        <w:rPr>
          <w:rFonts w:hint="eastAsia" w:ascii="宋体" w:hAnsi="宋体"/>
          <w:b w:val="0"/>
          <w:bCs w:val="0"/>
          <w:sz w:val="30"/>
          <w:szCs w:val="30"/>
        </w:rPr>
        <w:fldChar w:fldCharType="begin"/>
      </w:r>
      <w:r>
        <w:rPr>
          <w:rFonts w:hint="eastAsia" w:ascii="宋体" w:hAnsi="宋体"/>
          <w:b w:val="0"/>
          <w:bCs w:val="0"/>
          <w:sz w:val="30"/>
          <w:szCs w:val="30"/>
        </w:rPr>
        <w:instrText xml:space="preserve"> HYPERLINK "mailto:提交申请材料请按照清单的顺序依次排列，胶装成册，并加用隔页纸（图1）；一式16份（其中1份为原件并加盖公司公章），同时提交电子版至邮箱（xmzyyIRB@126.com)。" </w:instrText>
      </w:r>
      <w:r>
        <w:rPr>
          <w:rFonts w:hint="eastAsia" w:ascii="宋体" w:hAnsi="宋体"/>
          <w:b w:val="0"/>
          <w:bCs w:val="0"/>
          <w:sz w:val="30"/>
          <w:szCs w:val="30"/>
        </w:rPr>
        <w:fldChar w:fldCharType="separate"/>
      </w:r>
      <w:r>
        <w:rPr>
          <w:rFonts w:hint="eastAsia" w:ascii="宋体" w:hAnsi="宋体"/>
          <w:b w:val="0"/>
          <w:bCs w:val="0"/>
          <w:sz w:val="30"/>
          <w:szCs w:val="30"/>
        </w:rPr>
        <w:t>提交申请材料请按照清单的顺序依次排列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(目录放在首页）</w:t>
      </w:r>
      <w:r>
        <w:rPr>
          <w:rFonts w:hint="eastAsia" w:ascii="宋体" w:hAnsi="宋体"/>
          <w:b w:val="0"/>
          <w:bCs w:val="0"/>
          <w:sz w:val="30"/>
          <w:szCs w:val="30"/>
        </w:rPr>
        <w:t>，胶装成册，并加用隔页纸（图1）；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原件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1份，用于存档；</w:t>
      </w:r>
      <w:r>
        <w:rPr>
          <w:rFonts w:hint="eastAsia" w:ascii="宋体" w:hAnsi="宋体"/>
          <w:b w:val="0"/>
          <w:bCs w:val="0"/>
          <w:sz w:val="30"/>
          <w:szCs w:val="30"/>
        </w:rPr>
        <w:t>同时提交电子版至邮箱（xmzyyIRB@126.com)。</w:t>
      </w:r>
    </w:p>
    <w:p>
      <w:pPr>
        <w:spacing w:line="360" w:lineRule="auto"/>
        <w:rPr>
          <w:rFonts w:hint="eastAsia" w:ascii="宋体" w:hAnsi="宋体"/>
          <w:b w:val="0"/>
          <w:bCs w:val="0"/>
          <w:sz w:val="30"/>
          <w:szCs w:val="30"/>
        </w:rPr>
      </w:pP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另外准备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15份复印件，</w:t>
      </w:r>
      <w:r>
        <w:rPr>
          <w:rFonts w:hint="eastAsia" w:ascii="宋体" w:hAnsi="宋体"/>
          <w:b w:val="0"/>
          <w:bCs w:val="0"/>
          <w:sz w:val="30"/>
          <w:szCs w:val="30"/>
        </w:rPr>
        <w:t>包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含递交的所有材料（病例报告表可除去）</w:t>
      </w: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宋体" w:hAnsi="宋体"/>
          <w:b w:val="0"/>
          <w:bCs w:val="0"/>
          <w:sz w:val="30"/>
          <w:szCs w:val="30"/>
        </w:rPr>
        <w:t>普通装订即可</w:t>
      </w:r>
      <w:r>
        <w:rPr>
          <w:rFonts w:hint="eastAsia" w:ascii="宋体" w:hAnsi="宋体"/>
          <w:b w:val="0"/>
          <w:bCs w:val="0"/>
          <w:sz w:val="30"/>
          <w:szCs w:val="30"/>
          <w:lang w:eastAsia="zh-CN"/>
        </w:rPr>
        <w:t>，</w:t>
      </w:r>
      <w:r>
        <w:rPr>
          <w:rFonts w:hint="eastAsia" w:ascii="宋体" w:hAnsi="宋体"/>
          <w:b w:val="0"/>
          <w:bCs w:val="0"/>
          <w:sz w:val="30"/>
          <w:szCs w:val="30"/>
        </w:rPr>
        <w:t>用于会议审查。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</w:rPr>
        <w:fldChar w:fldCharType="end"/>
      </w:r>
      <w:r>
        <w:rPr>
          <w:rFonts w:hint="eastAsia" w:ascii="宋体" w:hAnsi="宋体"/>
          <w:sz w:val="30"/>
          <w:szCs w:val="30"/>
          <w:lang w:val="en-US" w:eastAsia="zh-CN"/>
        </w:rPr>
        <w:t>3</w:t>
      </w:r>
      <w:r>
        <w:rPr>
          <w:rFonts w:hint="eastAsia" w:ascii="宋体" w:hAnsi="宋体"/>
          <w:sz w:val="30"/>
          <w:szCs w:val="30"/>
        </w:rPr>
        <w:t>.初始审查以及跟踪审查模板</w:t>
      </w:r>
      <w:r>
        <w:rPr>
          <w:rFonts w:hint="eastAsia" w:ascii="宋体" w:hAnsi="宋体"/>
          <w:sz w:val="30"/>
          <w:szCs w:val="30"/>
          <w:lang w:eastAsia="zh-CN"/>
        </w:rPr>
        <w:t>请至官网下载</w:t>
      </w:r>
      <w:r>
        <w:rPr>
          <w:rFonts w:hint="eastAsia" w:ascii="宋体" w:hAnsi="宋体"/>
          <w:sz w:val="30"/>
          <w:szCs w:val="30"/>
          <w:lang w:val="en-US" w:eastAsia="zh-CN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fldChar w:fldCharType="begin"/>
      </w:r>
      <w:r>
        <w:rPr>
          <w:rFonts w:hint="eastAsia" w:ascii="宋体" w:hAnsi="宋体"/>
          <w:sz w:val="30"/>
          <w:szCs w:val="30"/>
          <w:lang w:val="en-US" w:eastAsia="zh-CN"/>
        </w:rPr>
        <w:instrText xml:space="preserve"> HYPERLINK "https://www.xmtcm.com/index/jiuzhen/keshi/cid/225.html" </w:instrText>
      </w:r>
      <w:r>
        <w:rPr>
          <w:rFonts w:hint="eastAsia" w:ascii="宋体" w:hAnsi="宋体"/>
          <w:sz w:val="30"/>
          <w:szCs w:val="30"/>
          <w:lang w:val="en-US" w:eastAsia="zh-CN"/>
        </w:rPr>
        <w:fldChar w:fldCharType="separate"/>
      </w:r>
      <w:r>
        <w:rPr>
          <w:rStyle w:val="8"/>
          <w:rFonts w:hint="eastAsia" w:ascii="宋体" w:hAnsi="宋体"/>
          <w:sz w:val="30"/>
          <w:szCs w:val="30"/>
          <w:lang w:val="en-US" w:eastAsia="zh-CN"/>
        </w:rPr>
        <w:t>https://www.xmtcm.com/index/jiuzhen/keshi/cid/225.html</w:t>
      </w:r>
      <w:r>
        <w:rPr>
          <w:rFonts w:hint="eastAsia" w:ascii="宋体" w:hAnsi="宋体"/>
          <w:sz w:val="30"/>
          <w:szCs w:val="30"/>
          <w:lang w:val="en-US" w:eastAsia="zh-CN"/>
        </w:rPr>
        <w:fldChar w:fldCharType="end"/>
      </w:r>
    </w:p>
    <w:p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4</w:t>
      </w:r>
      <w:r>
        <w:rPr>
          <w:rFonts w:hint="eastAsia" w:ascii="宋体" w:hAnsi="宋体"/>
          <w:sz w:val="30"/>
          <w:szCs w:val="30"/>
        </w:rPr>
        <w:t>.收到邮件后伦理办会回复项目编号与受理号，若有问题请电话咨询0592</w:t>
      </w:r>
      <w:r>
        <w:rPr>
          <w:rFonts w:hint="eastAsia" w:ascii="宋体" w:hAnsi="宋体"/>
          <w:sz w:val="30"/>
          <w:szCs w:val="30"/>
          <w:lang w:val="en-US" w:eastAsia="zh-CN"/>
        </w:rPr>
        <w:t>-</w:t>
      </w:r>
      <w:r>
        <w:rPr>
          <w:rFonts w:hint="eastAsia" w:ascii="宋体" w:hAnsi="宋体"/>
          <w:sz w:val="30"/>
          <w:szCs w:val="30"/>
        </w:rPr>
        <w:t>5574312。</w:t>
      </w:r>
    </w:p>
    <w:p>
      <w:pPr>
        <w:spacing w:line="360" w:lineRule="auto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5</w:t>
      </w:r>
      <w:r>
        <w:rPr>
          <w:rFonts w:hint="eastAsia" w:ascii="宋体" w:hAnsi="宋体"/>
          <w:sz w:val="30"/>
          <w:szCs w:val="30"/>
        </w:rPr>
        <w:t>.请于会前一周将汇报PPT，发送给伦理秘书与PI，并确保伦理审查会上由PI汇报；</w:t>
      </w:r>
    </w:p>
    <w:p>
      <w:pPr>
        <w:spacing w:line="360" w:lineRule="auto"/>
        <w:rPr>
          <w:rFonts w:hint="default" w:ascii="宋体" w:hAnsi="宋体" w:eastAsiaTheme="minorEastAsia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6.PPT要求：汇报时间：5-7分钟；内容如下：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（1）研究的目的和意义；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（2）研究方案的设计与实施；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（3）受试者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的风险与受益；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（4）受试者的招募；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（5）知情同意书的内容；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（6）知情同意获取的过程；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（7）受试者损害的医疗处理和赔偿；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（8）受试者的隐私保护等。</w:t>
      </w:r>
    </w:p>
    <w:p>
      <w:pPr>
        <w:spacing w:line="360" w:lineRule="auto"/>
        <w:rPr>
          <w:rFonts w:hint="eastAsia" w:ascii="宋体" w:hAnsi="宋体"/>
          <w:sz w:val="30"/>
          <w:szCs w:val="30"/>
          <w:lang w:val="en-US" w:eastAsia="zh-CN"/>
        </w:rPr>
      </w:pPr>
      <w:r>
        <w:rPr>
          <w:rFonts w:hint="eastAsia" w:ascii="宋体" w:hAnsi="宋体"/>
          <w:sz w:val="30"/>
          <w:szCs w:val="30"/>
          <w:lang w:val="en-US" w:eastAsia="zh-CN"/>
        </w:rPr>
        <w:t>PPT要求：画面生动，清晰。以上内容为主，尽量简练，结合表格、动画等其他辅助</w:t>
      </w:r>
      <w:bookmarkStart w:id="0" w:name="_GoBack"/>
      <w:bookmarkEnd w:id="0"/>
      <w:r>
        <w:rPr>
          <w:rFonts w:hint="eastAsia" w:ascii="宋体" w:hAnsi="宋体"/>
          <w:sz w:val="30"/>
          <w:szCs w:val="30"/>
          <w:lang w:val="en-US" w:eastAsia="zh-CN"/>
        </w:rPr>
        <w:t>工具，确保7分钟汇报完。</w:t>
      </w:r>
    </w:p>
    <w:p>
      <w:pPr>
        <w:spacing w:line="360" w:lineRule="auto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5.准备黑色文件盒2个，文件盒标签彩印(图2）,用于存放后续跟踪审查材料；标签中的项目编号邮件咨询。</w:t>
      </w:r>
    </w:p>
    <w:p>
      <w:pPr>
        <w:spacing w:line="360" w:lineRule="auto"/>
        <w:rPr>
          <w:rFonts w:hint="eastAsia" w:ascii="宋体" w:hAnsi="宋体" w:eastAsiaTheme="minorEastAsia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/>
          <w:b w:val="0"/>
          <w:bCs w:val="0"/>
          <w:sz w:val="30"/>
          <w:szCs w:val="30"/>
          <w:lang w:val="en-US" w:eastAsia="zh-CN"/>
        </w:rPr>
        <w:t>6.费用：</w:t>
      </w:r>
    </w:p>
    <w:p>
      <w:pPr>
        <w:spacing w:line="360" w:lineRule="auto"/>
        <w:ind w:firstLine="600" w:firstLineChars="200"/>
        <w:rPr>
          <w:rFonts w:hint="eastAsia" w:ascii="宋体" w:hAnsi="宋体"/>
          <w:sz w:val="30"/>
          <w:szCs w:val="30"/>
          <w:highlight w:val="none"/>
        </w:rPr>
      </w:pPr>
      <w:r>
        <w:rPr>
          <w:rFonts w:hint="eastAsia" w:ascii="宋体" w:hAnsi="宋体"/>
          <w:sz w:val="30"/>
          <w:szCs w:val="30"/>
          <w:highlight w:val="none"/>
        </w:rPr>
        <w:t>伦理审查费请于伦理会开会时间一周前打至医院帐户，</w:t>
      </w:r>
      <w:r>
        <w:rPr>
          <w:rFonts w:hint="eastAsia" w:ascii="宋体" w:hAnsi="宋体"/>
          <w:b/>
          <w:bCs/>
          <w:sz w:val="30"/>
          <w:szCs w:val="30"/>
          <w:highlight w:val="none"/>
          <w:lang w:eastAsia="zh-CN"/>
        </w:rPr>
        <w:t>打款时请备注项目名称与项目受理号</w:t>
      </w:r>
      <w:r>
        <w:rPr>
          <w:rFonts w:hint="eastAsia" w:ascii="宋体" w:hAnsi="宋体"/>
          <w:sz w:val="30"/>
          <w:szCs w:val="30"/>
          <w:highlight w:val="none"/>
          <w:lang w:eastAsia="zh-CN"/>
        </w:rPr>
        <w:t>；</w:t>
      </w:r>
      <w:r>
        <w:rPr>
          <w:rFonts w:hint="eastAsia" w:ascii="宋体" w:hAnsi="宋体"/>
          <w:sz w:val="30"/>
          <w:szCs w:val="30"/>
          <w:highlight w:val="none"/>
        </w:rPr>
        <w:t>并将付款凭证发至伦理邮箱。</w:t>
      </w:r>
    </w:p>
    <w:p>
      <w:pPr>
        <w:spacing w:line="360" w:lineRule="auto"/>
        <w:rPr>
          <w:rFonts w:hint="eastAsia" w:ascii="宋体" w:hAnsi="宋体" w:eastAsiaTheme="minorEastAsia"/>
          <w:sz w:val="30"/>
          <w:szCs w:val="30"/>
          <w:highlight w:val="none"/>
          <w:lang w:eastAsia="zh-CN"/>
        </w:rPr>
      </w:pPr>
      <w:r>
        <w:rPr>
          <w:rFonts w:hint="eastAsia" w:ascii="宋体" w:hAnsi="宋体"/>
          <w:sz w:val="30"/>
          <w:szCs w:val="30"/>
          <w:highlight w:val="none"/>
        </w:rPr>
        <w:t>审查费明细：组长单位8000元加7%税点；参加单位5000元加7%税点。</w:t>
      </w:r>
      <w:r>
        <w:rPr>
          <w:rFonts w:hint="eastAsia" w:ascii="宋体" w:hAnsi="宋体"/>
          <w:sz w:val="30"/>
          <w:szCs w:val="30"/>
          <w:highlight w:val="none"/>
          <w:lang w:eastAsia="zh-CN"/>
        </w:rPr>
        <w:t>修正案审查</w:t>
      </w:r>
      <w:r>
        <w:rPr>
          <w:rFonts w:hint="eastAsia" w:ascii="宋体" w:hAnsi="宋体"/>
          <w:sz w:val="30"/>
          <w:szCs w:val="30"/>
          <w:highlight w:val="none"/>
          <w:lang w:val="en-US" w:eastAsia="zh-CN"/>
        </w:rPr>
        <w:t>1000元</w:t>
      </w:r>
      <w:r>
        <w:rPr>
          <w:rFonts w:hint="eastAsia" w:ascii="宋体" w:hAnsi="宋体"/>
          <w:sz w:val="30"/>
          <w:szCs w:val="30"/>
          <w:highlight w:val="none"/>
        </w:rPr>
        <w:t>加7%税点</w:t>
      </w:r>
      <w:r>
        <w:rPr>
          <w:rFonts w:hint="eastAsia" w:ascii="宋体" w:hAnsi="宋体"/>
          <w:sz w:val="30"/>
          <w:szCs w:val="30"/>
          <w:highlight w:val="none"/>
          <w:lang w:eastAsia="zh-CN"/>
        </w:rPr>
        <w:t>，其他跟踪审查不收费。发票是开电子发票，如有疑问请咨询伦理办。</w:t>
      </w:r>
    </w:p>
    <w:p>
      <w:pPr>
        <w:spacing w:line="360" w:lineRule="auto"/>
        <w:rPr>
          <w:rFonts w:ascii="宋体" w:hAnsi="宋体"/>
          <w:sz w:val="30"/>
          <w:szCs w:val="30"/>
          <w:highlight w:val="yellow"/>
        </w:rPr>
      </w:pP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注：医院账户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户名：厦门市中医院；开户银行：兴业银行吕岭支行；账号：</w:t>
      </w:r>
      <w:r>
        <w:rPr>
          <w:sz w:val="24"/>
        </w:rPr>
        <w:t>129300100100011266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胶装样式：</w:t>
      </w:r>
    </w:p>
    <w:p>
      <w:pPr>
        <w:rPr>
          <w:rFonts w:hint="eastAsia"/>
          <w:b/>
          <w:bCs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  <w:r>
        <w:rPr>
          <w:rFonts w:hint="eastAsia"/>
          <w:sz w:val="36"/>
          <w:szCs w:val="36"/>
        </w:rPr>
        <w:drawing>
          <wp:inline distT="0" distB="0" distL="114300" distR="114300">
            <wp:extent cx="3522980" cy="4173220"/>
            <wp:effectExtent l="0" t="0" r="12700" b="2540"/>
            <wp:docPr id="3" name="图片 3" descr="743868968715830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43868968715830169"/>
                    <pic:cNvPicPr>
                      <a:picLocks noChangeAspect="1"/>
                    </pic:cNvPicPr>
                  </pic:nvPicPr>
                  <pic:blipFill>
                    <a:blip r:embed="rId4"/>
                    <a:srcRect l="-13611" t="4202" r="5383" b="2654"/>
                    <a:stretch>
                      <a:fillRect/>
                    </a:stretch>
                  </pic:blipFill>
                  <pic:spPr>
                    <a:xfrm>
                      <a:off x="0" y="0"/>
                      <a:ext cx="3522980" cy="417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图1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drawing>
          <wp:inline distT="0" distB="0" distL="114300" distR="114300">
            <wp:extent cx="3437255" cy="4585335"/>
            <wp:effectExtent l="0" t="0" r="6985" b="1905"/>
            <wp:docPr id="2" name="图片 2" descr="761287285253244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6128728525324483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37255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6"/>
          <w:szCs w:val="36"/>
        </w:rPr>
        <w:drawing>
          <wp:inline distT="0" distB="0" distL="114300" distR="114300">
            <wp:extent cx="1111250" cy="4593590"/>
            <wp:effectExtent l="0" t="0" r="1270" b="8890"/>
            <wp:docPr id="4" name="图片 4" descr="29887449502712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9887449502712285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4593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tbl>
      <w:tblPr>
        <w:tblStyle w:val="5"/>
        <w:tblpPr w:leftFromText="180" w:rightFromText="180" w:vertAnchor="page" w:horzAnchor="page" w:tblpX="3338" w:tblpY="1743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0" w:hRule="atLeast"/>
        </w:trPr>
        <w:tc>
          <w:tcPr>
            <w:tcW w:w="216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drawing>
                <wp:inline distT="0" distB="0" distL="114300" distR="114300">
                  <wp:extent cx="1174115" cy="1174115"/>
                  <wp:effectExtent l="0" t="0" r="14605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15" cy="117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both"/>
              <w:rPr>
                <w:rFonts w:hint="eastAsia"/>
                <w:sz w:val="21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项目编号：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201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-Y008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肠安颗粒治疗腹泻型肠易激综合征（肝郁脾虚证）的有效性和安全性多中心、随机、双盲、安慰剂平行对照</w:t>
            </w: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II期临床实验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中医消化科（Ⅱ期）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文件夹（一）</w:t>
            </w:r>
          </w:p>
          <w:p>
            <w:pPr>
              <w:jc w:val="both"/>
              <w:rPr>
                <w:rFonts w:hint="eastAsia" w:eastAsia="宋体"/>
                <w:lang w:eastAsia="zh-CN"/>
              </w:rPr>
            </w:pPr>
          </w:p>
        </w:tc>
      </w:tr>
    </w:tbl>
    <w:p>
      <w:pPr>
        <w:ind w:firstLine="281" w:firstLineChars="10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       </w:t>
      </w:r>
    </w:p>
    <w:p>
      <w:pPr>
        <w:ind w:firstLine="4498" w:firstLineChars="16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498" w:firstLineChars="16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498" w:firstLineChars="16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498" w:firstLineChars="1600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498" w:firstLineChars="16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ind w:firstLine="4498" w:firstLineChars="1600"/>
        <w:jc w:val="both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498" w:firstLineChars="16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1.改成申报项目信息，文本框大小可根据文件盒调整  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2.标签需要彩打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widowControl/>
        <w:spacing w:line="250" w:lineRule="atLeast"/>
        <w:jc w:val="left"/>
        <w:rPr>
          <w:rFonts w:hint="eastAsia" w:ascii="宋体" w:hAnsi="宋体" w:cs="宋体"/>
          <w:bCs/>
          <w:kern w:val="0"/>
          <w:sz w:val="24"/>
          <w:lang w:eastAsia="zh-CN"/>
        </w:rPr>
      </w:pPr>
      <w:r>
        <w:rPr>
          <w:rFonts w:hint="eastAsia" w:ascii="宋体" w:hAnsi="宋体" w:cs="宋体"/>
          <w:bCs/>
          <w:kern w:val="0"/>
          <w:sz w:val="24"/>
          <w:lang w:eastAsia="zh-CN"/>
        </w:rPr>
        <w:t>附件：胶装材料封面</w:t>
      </w:r>
    </w:p>
    <w:p>
      <w:pPr>
        <w:widowControl/>
        <w:spacing w:line="250" w:lineRule="atLeast"/>
        <w:jc w:val="left"/>
        <w:rPr>
          <w:rFonts w:hint="eastAsia" w:ascii="宋体" w:hAnsi="宋体" w:cs="宋体"/>
          <w:bCs/>
          <w:kern w:val="0"/>
          <w:sz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Y型PEG化重组人干扰素α2b注射液联合GM-CSF治疗HBeAg阳性慢性乙型肝炎的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多中心、随机、开放、平行对照临床试验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sz w:val="30"/>
          <w:szCs w:val="30"/>
        </w:rPr>
      </w:pPr>
    </w:p>
    <w:p>
      <w:pPr>
        <w:widowControl/>
        <w:spacing w:line="250" w:lineRule="atLeast"/>
        <w:jc w:val="center"/>
        <w:rPr>
          <w:b/>
          <w:sz w:val="30"/>
          <w:szCs w:val="30"/>
        </w:rPr>
      </w:pPr>
    </w:p>
    <w:p>
      <w:pPr>
        <w:widowControl/>
        <w:spacing w:line="25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25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250" w:lineRule="atLeast"/>
        <w:jc w:val="center"/>
        <w:rPr>
          <w:rFonts w:ascii="宋体" w:hAnsi="宋体" w:cs="宋体"/>
          <w:b/>
          <w:bCs/>
          <w:kern w:val="0"/>
          <w:sz w:val="24"/>
        </w:rPr>
      </w:pPr>
    </w:p>
    <w:p>
      <w:pPr>
        <w:widowControl/>
        <w:spacing w:line="250" w:lineRule="atLeast"/>
        <w:jc w:val="center"/>
        <w:rPr>
          <w:rFonts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widowControl/>
        <w:spacing w:line="250" w:lineRule="atLeast"/>
        <w:ind w:firstLine="298" w:firstLineChars="99"/>
        <w:jc w:val="left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8" w:firstLineChars="99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8" w:firstLineChars="99"/>
        <w:jc w:val="left"/>
        <w:textAlignment w:val="auto"/>
        <w:rPr>
          <w:rFonts w:cs="宋体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申办方：厦门特宝生物工程股份有限公司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8" w:firstLineChars="99"/>
        <w:jc w:val="left"/>
        <w:textAlignment w:val="auto"/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研究方：厦门市中医院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肝病中心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98" w:firstLineChars="99"/>
        <w:jc w:val="left"/>
        <w:textAlignment w:val="auto"/>
        <w:rPr>
          <w:rFonts w:cs="宋体" w:asciiTheme="minorEastAsia" w:hAnsiTheme="minorEastAsia" w:eastAsiaTheme="minorEastAsia"/>
          <w:b/>
          <w:bCs/>
          <w:kern w:val="0"/>
          <w:sz w:val="30"/>
          <w:szCs w:val="30"/>
        </w:rPr>
      </w:pPr>
      <w:r>
        <w:rPr>
          <w:rFonts w:hint="eastAsia" w:cs="宋体" w:asciiTheme="minorEastAsia" w:hAnsiTheme="minorEastAsia" w:eastAsiaTheme="minorEastAsia"/>
          <w:b/>
          <w:bCs/>
          <w:kern w:val="0"/>
          <w:sz w:val="30"/>
          <w:szCs w:val="30"/>
        </w:rPr>
        <w:t>主要研究者：毛乾国</w:t>
      </w:r>
    </w:p>
    <w:p>
      <w:pPr>
        <w:jc w:val="center"/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Q2NDk0NjQ4MmMwYTFmYzA2ZDJkYTMxNGMzNzQ3NDAifQ=="/>
  </w:docVars>
  <w:rsids>
    <w:rsidRoot w:val="00895D82"/>
    <w:rsid w:val="0007120D"/>
    <w:rsid w:val="004969B9"/>
    <w:rsid w:val="0063405F"/>
    <w:rsid w:val="00852499"/>
    <w:rsid w:val="00895D82"/>
    <w:rsid w:val="00906D4F"/>
    <w:rsid w:val="009D2B20"/>
    <w:rsid w:val="00AA2569"/>
    <w:rsid w:val="00C029DF"/>
    <w:rsid w:val="00C16E29"/>
    <w:rsid w:val="00CE74B9"/>
    <w:rsid w:val="00DB537B"/>
    <w:rsid w:val="00EF62A5"/>
    <w:rsid w:val="067C3746"/>
    <w:rsid w:val="0721611C"/>
    <w:rsid w:val="08256F7B"/>
    <w:rsid w:val="0A663382"/>
    <w:rsid w:val="0AC046DB"/>
    <w:rsid w:val="0F6B1256"/>
    <w:rsid w:val="10B90636"/>
    <w:rsid w:val="13B240AE"/>
    <w:rsid w:val="14D11A93"/>
    <w:rsid w:val="18822006"/>
    <w:rsid w:val="1F4C7E66"/>
    <w:rsid w:val="207C1065"/>
    <w:rsid w:val="20801848"/>
    <w:rsid w:val="22CC066B"/>
    <w:rsid w:val="23663ED2"/>
    <w:rsid w:val="24E210C2"/>
    <w:rsid w:val="25303A60"/>
    <w:rsid w:val="272D3298"/>
    <w:rsid w:val="2803132F"/>
    <w:rsid w:val="2BEA2C6D"/>
    <w:rsid w:val="2C033BF8"/>
    <w:rsid w:val="2E574F59"/>
    <w:rsid w:val="34C81D6E"/>
    <w:rsid w:val="34F73262"/>
    <w:rsid w:val="35EC62CA"/>
    <w:rsid w:val="397E0E9B"/>
    <w:rsid w:val="3A9E02AB"/>
    <w:rsid w:val="3B7E384C"/>
    <w:rsid w:val="3DF9361F"/>
    <w:rsid w:val="3EB212A1"/>
    <w:rsid w:val="3ED170A6"/>
    <w:rsid w:val="3F5619B9"/>
    <w:rsid w:val="4416132E"/>
    <w:rsid w:val="50D0666B"/>
    <w:rsid w:val="52603076"/>
    <w:rsid w:val="536D1B36"/>
    <w:rsid w:val="555667CB"/>
    <w:rsid w:val="56846F29"/>
    <w:rsid w:val="582D46E4"/>
    <w:rsid w:val="5C330320"/>
    <w:rsid w:val="643C050D"/>
    <w:rsid w:val="65B02FB4"/>
    <w:rsid w:val="65BE63FA"/>
    <w:rsid w:val="66A92B99"/>
    <w:rsid w:val="6703755B"/>
    <w:rsid w:val="679C67BE"/>
    <w:rsid w:val="6940280A"/>
    <w:rsid w:val="6AFA700A"/>
    <w:rsid w:val="6F0B5318"/>
    <w:rsid w:val="78F235E1"/>
    <w:rsid w:val="797E2CA5"/>
    <w:rsid w:val="7AF50108"/>
    <w:rsid w:val="7B1E47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color w:val="954F72" w:themeColor="followedHyperlink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892</Words>
  <Characters>1046</Characters>
  <Lines>7</Lines>
  <Paragraphs>2</Paragraphs>
  <TotalTime>4</TotalTime>
  <ScaleCrop>false</ScaleCrop>
  <LinksUpToDate>false</LinksUpToDate>
  <CharactersWithSpaces>1058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2018-02-26T08:23:00Z</dcterms:created>
  <dc:creator>Administrator</dc:creator>
  <cp:lastModifiedBy>WPS_1670974399</cp:lastModifiedBy>
  <dcterms:modified xsi:type="dcterms:W3CDTF">2023-08-23T02:04:53Z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587B90760BB4408CB05B74F812157C7D</vt:lpwstr>
  </property>
</Properties>
</file>